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A6" w:rsidRDefault="008F2BA6" w:rsidP="008F2BA6">
      <w:pPr>
        <w:pBdr>
          <w:top w:val="single" w:sz="6" w:space="15" w:color="CCCCCC"/>
        </w:pBdr>
        <w:spacing w:after="0" w:line="488" w:lineRule="atLeast"/>
        <w:textAlignment w:val="baseline"/>
        <w:outlineLvl w:val="0"/>
        <w:rPr>
          <w:rFonts w:ascii="Fedra Sans Demi" w:eastAsia="Times New Roman" w:hAnsi="Fedra Sans Demi" w:cs="Times New Roman"/>
          <w:b/>
          <w:color w:val="555555"/>
          <w:kern w:val="36"/>
          <w:sz w:val="38"/>
          <w:szCs w:val="38"/>
          <w:lang w:eastAsia="de-DE"/>
        </w:rPr>
      </w:pPr>
      <w:r w:rsidRPr="008F2BA6">
        <w:rPr>
          <w:rFonts w:ascii="Fedra Sans Demi" w:eastAsia="Times New Roman" w:hAnsi="Fedra Sans Demi" w:cs="Times New Roman"/>
          <w:b/>
          <w:color w:val="555555"/>
          <w:kern w:val="36"/>
          <w:sz w:val="38"/>
          <w:szCs w:val="38"/>
          <w:lang w:eastAsia="de-DE"/>
        </w:rPr>
        <w:t>Warum Slowakei</w:t>
      </w:r>
    </w:p>
    <w:p w:rsidR="008F2BA6" w:rsidRPr="008F2BA6" w:rsidRDefault="008F2BA6" w:rsidP="008F2BA6">
      <w:pPr>
        <w:pBdr>
          <w:top w:val="single" w:sz="6" w:space="15" w:color="CCCCCC"/>
        </w:pBdr>
        <w:spacing w:after="0" w:line="488" w:lineRule="atLeast"/>
        <w:textAlignment w:val="baseline"/>
        <w:outlineLvl w:val="0"/>
        <w:rPr>
          <w:rFonts w:ascii="Fedra Sans Demi" w:eastAsia="Times New Roman" w:hAnsi="Fedra Sans Demi" w:cs="Times New Roman"/>
          <w:b/>
          <w:color w:val="555555"/>
          <w:kern w:val="36"/>
          <w:sz w:val="38"/>
          <w:szCs w:val="38"/>
          <w:lang w:eastAsia="de-DE"/>
        </w:rPr>
      </w:pPr>
    </w:p>
    <w:p w:rsidR="008F2BA6" w:rsidRDefault="008F2BA6" w:rsidP="008F2BA6">
      <w:pPr>
        <w:spacing w:after="150" w:line="254" w:lineRule="atLeast"/>
        <w:textAlignment w:val="baseline"/>
        <w:rPr>
          <w:rFonts w:ascii="Arial" w:eastAsia="Times New Roman" w:hAnsi="Arial" w:cs="Arial"/>
          <w:color w:val="666666"/>
          <w:sz w:val="20"/>
          <w:szCs w:val="20"/>
          <w:lang w:eastAsia="de-DE"/>
        </w:rPr>
      </w:pPr>
      <w:r w:rsidRPr="008F2BA6">
        <w:rPr>
          <w:rFonts w:ascii="Arial" w:eastAsia="Times New Roman" w:hAnsi="Arial" w:cs="Arial"/>
          <w:noProof/>
          <w:color w:val="666666"/>
          <w:sz w:val="20"/>
          <w:szCs w:val="20"/>
          <w:lang w:eastAsia="de-DE"/>
        </w:rPr>
        <w:drawing>
          <wp:inline distT="0" distB="0" distL="0" distR="0" wp14:anchorId="7339C4CE" wp14:editId="54AA6CEA">
            <wp:extent cx="5362575" cy="2634656"/>
            <wp:effectExtent l="0" t="0" r="0" b="0"/>
            <wp:docPr id="2" name="Bild 2" descr="https://www.sario.sk/sites/default/files/styles/subpage460x250/public/images/sario-top10-eng-jpg-460.png?itok=8Jbzx3j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rio.sk/sites/default/files/styles/subpage460x250/public/images/sario-top10-eng-jpg-460.png?itok=8Jbzx3j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3994" cy="2645179"/>
                    </a:xfrm>
                    <a:prstGeom prst="rect">
                      <a:avLst/>
                    </a:prstGeom>
                    <a:noFill/>
                    <a:ln>
                      <a:noFill/>
                    </a:ln>
                  </pic:spPr>
                </pic:pic>
              </a:graphicData>
            </a:graphic>
          </wp:inline>
        </w:drawing>
      </w:r>
    </w:p>
    <w:p w:rsidR="008F2BA6" w:rsidRPr="008F2BA6" w:rsidRDefault="008F2BA6" w:rsidP="008F2BA6">
      <w:pPr>
        <w:spacing w:after="150" w:line="254" w:lineRule="atLeast"/>
        <w:textAlignment w:val="baseline"/>
        <w:rPr>
          <w:rFonts w:ascii="Arial" w:eastAsia="Times New Roman" w:hAnsi="Arial" w:cs="Arial"/>
          <w:color w:val="666666"/>
          <w:sz w:val="20"/>
          <w:szCs w:val="20"/>
          <w:lang w:eastAsia="de-DE"/>
        </w:rPr>
      </w:pPr>
    </w:p>
    <w:p w:rsidR="008F2BA6" w:rsidRDefault="008F2BA6" w:rsidP="008F2BA6">
      <w:pPr>
        <w:spacing w:after="0" w:line="254" w:lineRule="atLeast"/>
        <w:textAlignment w:val="baseline"/>
        <w:rPr>
          <w:rFonts w:ascii="Arial" w:eastAsia="Times New Roman" w:hAnsi="Arial" w:cs="Arial"/>
          <w:color w:val="666666"/>
          <w:sz w:val="20"/>
          <w:szCs w:val="20"/>
          <w:bdr w:val="none" w:sz="0" w:space="0" w:color="auto" w:frame="1"/>
          <w:lang w:eastAsia="de-DE"/>
        </w:rPr>
      </w:pPr>
      <w:r w:rsidRPr="008F2BA6">
        <w:rPr>
          <w:rFonts w:ascii="Arial" w:eastAsia="Times New Roman" w:hAnsi="Arial" w:cs="Arial"/>
          <w:b/>
          <w:bCs/>
          <w:color w:val="666666"/>
          <w:sz w:val="20"/>
          <w:szCs w:val="20"/>
          <w:bdr w:val="none" w:sz="0" w:space="0" w:color="auto" w:frame="1"/>
          <w:lang w:eastAsia="de-DE"/>
        </w:rPr>
        <w:t>GÜNSTIGE LAGE</w:t>
      </w:r>
      <w:r w:rsidRPr="008F2BA6">
        <w:rPr>
          <w:rFonts w:ascii="Arial" w:eastAsia="Times New Roman" w:hAnsi="Arial" w:cs="Arial"/>
          <w:color w:val="666666"/>
          <w:sz w:val="20"/>
          <w:szCs w:val="20"/>
          <w:bdr w:val="none" w:sz="0" w:space="0" w:color="auto" w:frame="1"/>
          <w:lang w:eastAsia="de-DE"/>
        </w:rPr>
        <w:br/>
        <w:t xml:space="preserve">Die Slowakei verfügt nicht nur über eine strategische Lage im geografischen Zentrum Europas, sondern vor allem über eine hervorragende Autobahn- und Eisenbahnanbindung an die wichtigsten europäischen Absatz- und Liefermärkte. In einem Umkreis von 2.000 km von der slowakischen Grenze gibt es 600 Millionen potenzielle Kunden. Die slowakische Zeitzone (GMT+1), die die Zusammenarbeit mit Kunden auf der ganzen Welt ermöglicht, ist ebenfalls von Vorteil, insbesondere für </w:t>
      </w:r>
      <w:proofErr w:type="spellStart"/>
      <w:r w:rsidRPr="008F2BA6">
        <w:rPr>
          <w:rFonts w:ascii="Arial" w:eastAsia="Times New Roman" w:hAnsi="Arial" w:cs="Arial"/>
          <w:color w:val="666666"/>
          <w:sz w:val="20"/>
          <w:szCs w:val="20"/>
          <w:bdr w:val="none" w:sz="0" w:space="0" w:color="auto" w:frame="1"/>
          <w:lang w:eastAsia="de-DE"/>
        </w:rPr>
        <w:t>Shared</w:t>
      </w:r>
      <w:proofErr w:type="spellEnd"/>
      <w:r w:rsidRPr="008F2BA6">
        <w:rPr>
          <w:rFonts w:ascii="Arial" w:eastAsia="Times New Roman" w:hAnsi="Arial" w:cs="Arial"/>
          <w:color w:val="666666"/>
          <w:sz w:val="20"/>
          <w:szCs w:val="20"/>
          <w:bdr w:val="none" w:sz="0" w:space="0" w:color="auto" w:frame="1"/>
          <w:lang w:eastAsia="de-DE"/>
        </w:rPr>
        <w:t>-Service-Center.</w:t>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b/>
          <w:bCs/>
          <w:color w:val="666666"/>
          <w:sz w:val="20"/>
          <w:szCs w:val="20"/>
          <w:bdr w:val="none" w:sz="0" w:space="0" w:color="auto" w:frame="1"/>
          <w:lang w:eastAsia="de-DE"/>
        </w:rPr>
        <w:t>SICHERHEIT UND STABILITÄT</w:t>
      </w:r>
      <w:r w:rsidRPr="008F2BA6">
        <w:rPr>
          <w:rFonts w:ascii="Arial" w:eastAsia="Times New Roman" w:hAnsi="Arial" w:cs="Arial"/>
          <w:color w:val="666666"/>
          <w:sz w:val="20"/>
          <w:szCs w:val="20"/>
          <w:bdr w:val="none" w:sz="0" w:space="0" w:color="auto" w:frame="1"/>
          <w:lang w:eastAsia="de-DE"/>
        </w:rPr>
        <w:br/>
        <w:t xml:space="preserve">Laut der </w:t>
      </w:r>
      <w:proofErr w:type="spellStart"/>
      <w:r w:rsidRPr="008F2BA6">
        <w:rPr>
          <w:rFonts w:ascii="Arial" w:eastAsia="Times New Roman" w:hAnsi="Arial" w:cs="Arial"/>
          <w:color w:val="666666"/>
          <w:sz w:val="20"/>
          <w:szCs w:val="20"/>
          <w:bdr w:val="none" w:sz="0" w:space="0" w:color="auto" w:frame="1"/>
          <w:lang w:eastAsia="de-DE"/>
        </w:rPr>
        <w:t>Credit</w:t>
      </w:r>
      <w:proofErr w:type="spellEnd"/>
      <w:r w:rsidRPr="008F2BA6">
        <w:rPr>
          <w:rFonts w:ascii="Arial" w:eastAsia="Times New Roman" w:hAnsi="Arial" w:cs="Arial"/>
          <w:color w:val="666666"/>
          <w:sz w:val="20"/>
          <w:szCs w:val="20"/>
          <w:bdr w:val="none" w:sz="0" w:space="0" w:color="auto" w:frame="1"/>
          <w:lang w:eastAsia="de-DE"/>
        </w:rPr>
        <w:t xml:space="preserve"> Insurance Group </w:t>
      </w:r>
      <w:proofErr w:type="spellStart"/>
      <w:r w:rsidRPr="008F2BA6">
        <w:rPr>
          <w:rFonts w:ascii="Arial" w:eastAsia="Times New Roman" w:hAnsi="Arial" w:cs="Arial"/>
          <w:color w:val="666666"/>
          <w:sz w:val="20"/>
          <w:szCs w:val="20"/>
          <w:bdr w:val="none" w:sz="0" w:space="0" w:color="auto" w:frame="1"/>
          <w:lang w:eastAsia="de-DE"/>
        </w:rPr>
        <w:t>Credendo</w:t>
      </w:r>
      <w:proofErr w:type="spellEnd"/>
      <w:r w:rsidRPr="008F2BA6">
        <w:rPr>
          <w:rFonts w:ascii="Arial" w:eastAsia="Times New Roman" w:hAnsi="Arial" w:cs="Arial"/>
          <w:color w:val="666666"/>
          <w:sz w:val="20"/>
          <w:szCs w:val="20"/>
          <w:bdr w:val="none" w:sz="0" w:space="0" w:color="auto" w:frame="1"/>
          <w:lang w:eastAsia="de-DE"/>
        </w:rPr>
        <w:t xml:space="preserve"> ist die Slowakei eines der sichersten und politisch stabilsten Länder Europas. Die Slowakei meldet das geringste Risiko unter den EU-Mitgliedstaaten insbesondere in den folgenden Kategorien: Risiko politischer Gewalt, Enteignungsrisiko, Währungskonvertibilität und Risiko der Transferbeschränkung.</w:t>
      </w:r>
      <w:r w:rsidRPr="008F2BA6">
        <w:rPr>
          <w:rFonts w:ascii="Arial" w:eastAsia="Times New Roman" w:hAnsi="Arial" w:cs="Arial"/>
          <w:color w:val="666666"/>
          <w:sz w:val="20"/>
          <w:szCs w:val="20"/>
          <w:bdr w:val="none" w:sz="0" w:space="0" w:color="auto" w:frame="1"/>
          <w:lang w:eastAsia="de-DE"/>
        </w:rPr>
        <w:br/>
        <w:t>(</w:t>
      </w:r>
      <w:proofErr w:type="spellStart"/>
      <w:r w:rsidRPr="008F2BA6">
        <w:rPr>
          <w:rFonts w:ascii="Arial" w:eastAsia="Times New Roman" w:hAnsi="Arial" w:cs="Arial"/>
          <w:color w:val="666666"/>
          <w:sz w:val="20"/>
          <w:szCs w:val="20"/>
          <w:bdr w:val="none" w:sz="0" w:space="0" w:color="auto" w:frame="1"/>
          <w:lang w:eastAsia="de-DE"/>
        </w:rPr>
        <w:t>Credit</w:t>
      </w:r>
      <w:proofErr w:type="spellEnd"/>
      <w:r w:rsidRPr="008F2BA6">
        <w:rPr>
          <w:rFonts w:ascii="Arial" w:eastAsia="Times New Roman" w:hAnsi="Arial" w:cs="Arial"/>
          <w:color w:val="666666"/>
          <w:sz w:val="20"/>
          <w:szCs w:val="20"/>
          <w:bdr w:val="none" w:sz="0" w:space="0" w:color="auto" w:frame="1"/>
          <w:lang w:eastAsia="de-DE"/>
        </w:rPr>
        <w:t xml:space="preserve"> Insurance Group </w:t>
      </w:r>
      <w:proofErr w:type="spellStart"/>
      <w:r w:rsidRPr="008F2BA6">
        <w:rPr>
          <w:rFonts w:ascii="Arial" w:eastAsia="Times New Roman" w:hAnsi="Arial" w:cs="Arial"/>
          <w:color w:val="666666"/>
          <w:sz w:val="20"/>
          <w:szCs w:val="20"/>
          <w:bdr w:val="none" w:sz="0" w:space="0" w:color="auto" w:frame="1"/>
          <w:lang w:eastAsia="de-DE"/>
        </w:rPr>
        <w:t>Credendo</w:t>
      </w:r>
      <w:proofErr w:type="spellEnd"/>
      <w:r w:rsidRPr="008F2BA6">
        <w:rPr>
          <w:rFonts w:ascii="Arial" w:eastAsia="Times New Roman" w:hAnsi="Arial" w:cs="Arial"/>
          <w:color w:val="666666"/>
          <w:sz w:val="20"/>
          <w:szCs w:val="20"/>
          <w:bdr w:val="none" w:sz="0" w:space="0" w:color="auto" w:frame="1"/>
          <w:lang w:eastAsia="de-DE"/>
        </w:rPr>
        <w:t>)</w:t>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b/>
          <w:bCs/>
          <w:color w:val="666666"/>
          <w:sz w:val="20"/>
          <w:szCs w:val="20"/>
          <w:bdr w:val="none" w:sz="0" w:space="0" w:color="auto" w:frame="1"/>
          <w:lang w:eastAsia="de-DE"/>
        </w:rPr>
        <w:t>EUROZONEN-MITGLIEDSCHAFT</w:t>
      </w:r>
      <w:r w:rsidRPr="008F2BA6">
        <w:rPr>
          <w:rFonts w:ascii="Arial" w:eastAsia="Times New Roman" w:hAnsi="Arial" w:cs="Arial"/>
          <w:color w:val="666666"/>
          <w:sz w:val="20"/>
          <w:szCs w:val="20"/>
          <w:bdr w:val="none" w:sz="0" w:space="0" w:color="auto" w:frame="1"/>
          <w:lang w:eastAsia="de-DE"/>
        </w:rPr>
        <w:br/>
        <w:t>Die Slowakei ist als eines der wenigen Länder in der Region seit 2009 Mitglied der Eurozone. Die Einführung des Euro als offizielle Währung bedeutet für Anleger niedrigere Transaktionskosten, ein geringeres Risiko von Währungsschwankungen und eine erhöhte wirtschaftliche und finanzielle Stabilität.</w:t>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b/>
          <w:bCs/>
          <w:color w:val="666666"/>
          <w:sz w:val="20"/>
          <w:szCs w:val="20"/>
          <w:bdr w:val="none" w:sz="0" w:space="0" w:color="auto" w:frame="1"/>
          <w:lang w:eastAsia="de-DE"/>
        </w:rPr>
        <w:t>QUALIFIZIERTE UND VERFÜGBARE ARBEITSKRÄFTE</w:t>
      </w:r>
      <w:r w:rsidRPr="008F2BA6">
        <w:rPr>
          <w:rFonts w:ascii="Arial" w:eastAsia="Times New Roman" w:hAnsi="Arial" w:cs="Arial"/>
          <w:color w:val="666666"/>
          <w:sz w:val="20"/>
          <w:szCs w:val="20"/>
          <w:bdr w:val="none" w:sz="0" w:space="0" w:color="auto" w:frame="1"/>
          <w:lang w:eastAsia="de-DE"/>
        </w:rPr>
        <w:br/>
        <w:t>Die Belegschaft in der Slowakischen Republik zeichnet sich durch hohe Qualifikation, Loyalität gegenüber dem Arbeitgeber sowie ausgezeichnete Sprachkenntnisse aus. Darüber hinaus sind die Arbeitskosten im Vergleich zu den westeuropäischen Ländern immer noch relativ niedrig.</w:t>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b/>
          <w:bCs/>
          <w:color w:val="666666"/>
          <w:sz w:val="20"/>
          <w:szCs w:val="20"/>
          <w:bdr w:val="none" w:sz="0" w:space="0" w:color="auto" w:frame="1"/>
          <w:lang w:eastAsia="de-DE"/>
        </w:rPr>
        <w:t>ARBEITSPRODUKTIVITÄT</w:t>
      </w:r>
      <w:r w:rsidRPr="008F2BA6">
        <w:rPr>
          <w:rFonts w:ascii="Arial" w:eastAsia="Times New Roman" w:hAnsi="Arial" w:cs="Arial"/>
          <w:color w:val="666666"/>
          <w:sz w:val="20"/>
          <w:szCs w:val="20"/>
          <w:bdr w:val="none" w:sz="0" w:space="0" w:color="auto" w:frame="1"/>
          <w:lang w:eastAsia="de-DE"/>
        </w:rPr>
        <w:br/>
        <w:t>Nach OECD-Daten erreicht die Slowakei die höchste Arbeitsproduktivität in der Region. Dies ermöglicht es Investoren, im Vergleich zu anderen Ländern Mittel- und Osteuropas höhere Produktionsraten bei gleichen Arbeitskosten zu erzielen.</w:t>
      </w:r>
      <w:r w:rsidRPr="008F2BA6">
        <w:rPr>
          <w:rFonts w:ascii="Arial" w:eastAsia="Times New Roman" w:hAnsi="Arial" w:cs="Arial"/>
          <w:color w:val="666666"/>
          <w:sz w:val="20"/>
          <w:szCs w:val="20"/>
          <w:bdr w:val="none" w:sz="0" w:space="0" w:color="auto" w:frame="1"/>
          <w:lang w:eastAsia="de-DE"/>
        </w:rPr>
        <w:br/>
        <w:t>(OECD)</w:t>
      </w:r>
    </w:p>
    <w:p w:rsidR="008F2BA6" w:rsidRDefault="008F2BA6" w:rsidP="008F2BA6">
      <w:pPr>
        <w:spacing w:after="0" w:line="254" w:lineRule="atLeast"/>
        <w:textAlignment w:val="baseline"/>
        <w:rPr>
          <w:rFonts w:ascii="Arial" w:eastAsia="Times New Roman" w:hAnsi="Arial" w:cs="Arial"/>
          <w:color w:val="666666"/>
          <w:sz w:val="20"/>
          <w:szCs w:val="20"/>
          <w:bdr w:val="none" w:sz="0" w:space="0" w:color="auto" w:frame="1"/>
          <w:lang w:eastAsia="de-DE"/>
        </w:rPr>
      </w:pPr>
    </w:p>
    <w:p w:rsidR="008F2BA6" w:rsidRDefault="008F2BA6" w:rsidP="008F2BA6">
      <w:pPr>
        <w:spacing w:after="0" w:line="254" w:lineRule="atLeast"/>
        <w:textAlignment w:val="baseline"/>
        <w:rPr>
          <w:rFonts w:ascii="Arial" w:eastAsia="Times New Roman" w:hAnsi="Arial" w:cs="Arial"/>
          <w:color w:val="666666"/>
          <w:sz w:val="20"/>
          <w:szCs w:val="20"/>
          <w:bdr w:val="none" w:sz="0" w:space="0" w:color="auto" w:frame="1"/>
          <w:lang w:eastAsia="de-DE"/>
        </w:rPr>
      </w:pPr>
    </w:p>
    <w:p w:rsidR="008F2BA6" w:rsidRDefault="008F2BA6" w:rsidP="008F2BA6">
      <w:pPr>
        <w:spacing w:after="0" w:line="254" w:lineRule="atLeast"/>
        <w:textAlignment w:val="baseline"/>
        <w:rPr>
          <w:rFonts w:ascii="Arial" w:eastAsia="Times New Roman" w:hAnsi="Arial" w:cs="Arial"/>
          <w:color w:val="666666"/>
          <w:sz w:val="20"/>
          <w:szCs w:val="20"/>
          <w:bdr w:val="none" w:sz="0" w:space="0" w:color="auto" w:frame="1"/>
          <w:lang w:eastAsia="de-DE"/>
        </w:rPr>
      </w:pPr>
    </w:p>
    <w:p w:rsidR="008F2BA6" w:rsidRPr="008F2BA6" w:rsidRDefault="008F2BA6" w:rsidP="008F2BA6">
      <w:pPr>
        <w:spacing w:after="0" w:line="254" w:lineRule="atLeast"/>
        <w:textAlignment w:val="baseline"/>
        <w:rPr>
          <w:rFonts w:ascii="Arial" w:eastAsia="Times New Roman" w:hAnsi="Arial" w:cs="Arial"/>
          <w:color w:val="666666"/>
          <w:sz w:val="20"/>
          <w:szCs w:val="20"/>
          <w:lang w:eastAsia="de-DE"/>
        </w:rPr>
      </w:pP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b/>
          <w:bCs/>
          <w:color w:val="666666"/>
          <w:sz w:val="20"/>
          <w:szCs w:val="20"/>
          <w:bdr w:val="none" w:sz="0" w:space="0" w:color="auto" w:frame="1"/>
          <w:lang w:eastAsia="de-DE"/>
        </w:rPr>
        <w:t>VERBESSERUNG DES UNTERNEHMENSUMFELDS</w:t>
      </w:r>
      <w:r w:rsidRPr="008F2BA6">
        <w:rPr>
          <w:rFonts w:ascii="Arial" w:eastAsia="Times New Roman" w:hAnsi="Arial" w:cs="Arial"/>
          <w:color w:val="666666"/>
          <w:sz w:val="20"/>
          <w:szCs w:val="20"/>
          <w:bdr w:val="none" w:sz="0" w:space="0" w:color="auto" w:frame="1"/>
          <w:lang w:eastAsia="de-DE"/>
        </w:rPr>
        <w:br/>
        <w:t xml:space="preserve">Die wachsende Wettbewerbsfähigkeit der slowakischen Wirtschaft spiegelt sich auch in den langfristigen Fortschritten im Global </w:t>
      </w:r>
      <w:proofErr w:type="spellStart"/>
      <w:r w:rsidRPr="008F2BA6">
        <w:rPr>
          <w:rFonts w:ascii="Arial" w:eastAsia="Times New Roman" w:hAnsi="Arial" w:cs="Arial"/>
          <w:color w:val="666666"/>
          <w:sz w:val="20"/>
          <w:szCs w:val="20"/>
          <w:bdr w:val="none" w:sz="0" w:space="0" w:color="auto" w:frame="1"/>
          <w:lang w:eastAsia="de-DE"/>
        </w:rPr>
        <w:t>Competitiveness</w:t>
      </w:r>
      <w:proofErr w:type="spellEnd"/>
      <w:r w:rsidRPr="008F2BA6">
        <w:rPr>
          <w:rFonts w:ascii="Arial" w:eastAsia="Times New Roman" w:hAnsi="Arial" w:cs="Arial"/>
          <w:color w:val="666666"/>
          <w:sz w:val="20"/>
          <w:szCs w:val="20"/>
          <w:bdr w:val="none" w:sz="0" w:space="0" w:color="auto" w:frame="1"/>
          <w:lang w:eastAsia="de-DE"/>
        </w:rPr>
        <w:t xml:space="preserve"> Ranking (Weltwirtschaftsforum) wider. Der Fortschritt im Ranking ist das Ergebnis der langfristigen und systematischen Umsetzung von Maßnahmen zugunsten von Unternehmern. Beispiele für solche Maßnahmen sind regelmäßige antibürokratische Pakete, die Einführung des Grundsatzes "ein Jahr - ein Regelwerk" oder die Einführung der sogenannten "Kurzarbeit".</w:t>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b/>
          <w:bCs/>
          <w:color w:val="666666"/>
          <w:sz w:val="20"/>
          <w:szCs w:val="20"/>
          <w:bdr w:val="none" w:sz="0" w:space="0" w:color="auto" w:frame="1"/>
          <w:lang w:eastAsia="de-DE"/>
        </w:rPr>
        <w:t>INNOVATIVES ÖKOSYSTEM UND TECHNOLOGIETRANSFER</w:t>
      </w:r>
      <w:r w:rsidRPr="008F2BA6">
        <w:rPr>
          <w:rFonts w:ascii="Arial" w:eastAsia="Times New Roman" w:hAnsi="Arial" w:cs="Arial"/>
          <w:color w:val="666666"/>
          <w:sz w:val="20"/>
          <w:szCs w:val="20"/>
          <w:bdr w:val="none" w:sz="0" w:space="0" w:color="auto" w:frame="1"/>
          <w:lang w:eastAsia="de-DE"/>
        </w:rPr>
        <w:br/>
        <w:t xml:space="preserve">Die Slowakei ist nicht nur regional führend bei der Anzahl der installierten Industrieroboter pro Mitarbeiter (International </w:t>
      </w:r>
      <w:proofErr w:type="spellStart"/>
      <w:r w:rsidRPr="008F2BA6">
        <w:rPr>
          <w:rFonts w:ascii="Arial" w:eastAsia="Times New Roman" w:hAnsi="Arial" w:cs="Arial"/>
          <w:color w:val="666666"/>
          <w:sz w:val="20"/>
          <w:szCs w:val="20"/>
          <w:bdr w:val="none" w:sz="0" w:space="0" w:color="auto" w:frame="1"/>
          <w:lang w:eastAsia="de-DE"/>
        </w:rPr>
        <w:t>Federation</w:t>
      </w:r>
      <w:proofErr w:type="spellEnd"/>
      <w:r w:rsidRPr="008F2BA6">
        <w:rPr>
          <w:rFonts w:ascii="Arial" w:eastAsia="Times New Roman" w:hAnsi="Arial" w:cs="Arial"/>
          <w:color w:val="666666"/>
          <w:sz w:val="20"/>
          <w:szCs w:val="20"/>
          <w:bdr w:val="none" w:sz="0" w:space="0" w:color="auto" w:frame="1"/>
          <w:lang w:eastAsia="de-DE"/>
        </w:rPr>
        <w:t xml:space="preserve"> </w:t>
      </w:r>
      <w:proofErr w:type="spellStart"/>
      <w:r w:rsidRPr="008F2BA6">
        <w:rPr>
          <w:rFonts w:ascii="Arial" w:eastAsia="Times New Roman" w:hAnsi="Arial" w:cs="Arial"/>
          <w:color w:val="666666"/>
          <w:sz w:val="20"/>
          <w:szCs w:val="20"/>
          <w:bdr w:val="none" w:sz="0" w:space="0" w:color="auto" w:frame="1"/>
          <w:lang w:eastAsia="de-DE"/>
        </w:rPr>
        <w:t>of</w:t>
      </w:r>
      <w:proofErr w:type="spellEnd"/>
      <w:r w:rsidRPr="008F2BA6">
        <w:rPr>
          <w:rFonts w:ascii="Arial" w:eastAsia="Times New Roman" w:hAnsi="Arial" w:cs="Arial"/>
          <w:color w:val="666666"/>
          <w:sz w:val="20"/>
          <w:szCs w:val="20"/>
          <w:bdr w:val="none" w:sz="0" w:space="0" w:color="auto" w:frame="1"/>
          <w:lang w:eastAsia="de-DE"/>
        </w:rPr>
        <w:t xml:space="preserve"> </w:t>
      </w:r>
      <w:proofErr w:type="spellStart"/>
      <w:r w:rsidRPr="008F2BA6">
        <w:rPr>
          <w:rFonts w:ascii="Arial" w:eastAsia="Times New Roman" w:hAnsi="Arial" w:cs="Arial"/>
          <w:color w:val="666666"/>
          <w:sz w:val="20"/>
          <w:szCs w:val="20"/>
          <w:bdr w:val="none" w:sz="0" w:space="0" w:color="auto" w:frame="1"/>
          <w:lang w:eastAsia="de-DE"/>
        </w:rPr>
        <w:t>Robotics</w:t>
      </w:r>
      <w:proofErr w:type="spellEnd"/>
      <w:r w:rsidRPr="008F2BA6">
        <w:rPr>
          <w:rFonts w:ascii="Arial" w:eastAsia="Times New Roman" w:hAnsi="Arial" w:cs="Arial"/>
          <w:color w:val="666666"/>
          <w:sz w:val="20"/>
          <w:szCs w:val="20"/>
          <w:bdr w:val="none" w:sz="0" w:space="0" w:color="auto" w:frame="1"/>
          <w:lang w:eastAsia="de-DE"/>
        </w:rPr>
        <w:t>), sondern auch bei der Fähigkeit der Arbeitskräfte, sich an neue Technologien anzupassen (Weltwirtschaftsforum). Statistiken belegen das hohe Potenzial für technologieintensive Industrieprojekte und Technologiezentren.</w:t>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b/>
          <w:bCs/>
          <w:color w:val="666666"/>
          <w:sz w:val="20"/>
          <w:szCs w:val="20"/>
          <w:bdr w:val="none" w:sz="0" w:space="0" w:color="auto" w:frame="1"/>
          <w:lang w:eastAsia="de-DE"/>
        </w:rPr>
        <w:t>WIRTSCHAFTLICHE OFFENHEIT</w:t>
      </w:r>
      <w:r w:rsidRPr="008F2BA6">
        <w:rPr>
          <w:rFonts w:ascii="Arial" w:eastAsia="Times New Roman" w:hAnsi="Arial" w:cs="Arial"/>
          <w:color w:val="666666"/>
          <w:sz w:val="20"/>
          <w:szCs w:val="20"/>
          <w:bdr w:val="none" w:sz="0" w:space="0" w:color="auto" w:frame="1"/>
          <w:lang w:eastAsia="de-DE"/>
        </w:rPr>
        <w:br/>
        <w:t>Die Slowakei ist seit langem eine der offensten Volkswirtschaften der Welt. Vergleicht man die Länder auf der Grundlage des Warenexports im Verhältnis zum BIP, ist die Slowakei der offenste EU-Mitgliedstaat.</w:t>
      </w:r>
      <w:r w:rsidRPr="008F2BA6">
        <w:rPr>
          <w:rFonts w:ascii="Arial" w:eastAsia="Times New Roman" w:hAnsi="Arial" w:cs="Arial"/>
          <w:color w:val="666666"/>
          <w:sz w:val="20"/>
          <w:szCs w:val="20"/>
          <w:bdr w:val="none" w:sz="0" w:space="0" w:color="auto" w:frame="1"/>
          <w:lang w:eastAsia="de-DE"/>
        </w:rPr>
        <w:br/>
        <w:t>(</w:t>
      </w:r>
      <w:proofErr w:type="spellStart"/>
      <w:r w:rsidRPr="008F2BA6">
        <w:rPr>
          <w:rFonts w:ascii="Arial" w:eastAsia="Times New Roman" w:hAnsi="Arial" w:cs="Arial"/>
          <w:color w:val="666666"/>
          <w:sz w:val="20"/>
          <w:szCs w:val="20"/>
          <w:bdr w:val="none" w:sz="0" w:space="0" w:color="auto" w:frame="1"/>
          <w:lang w:eastAsia="de-DE"/>
        </w:rPr>
        <w:t>Eurostat</w:t>
      </w:r>
      <w:proofErr w:type="spellEnd"/>
      <w:r w:rsidRPr="008F2BA6">
        <w:rPr>
          <w:rFonts w:ascii="Arial" w:eastAsia="Times New Roman" w:hAnsi="Arial" w:cs="Arial"/>
          <w:color w:val="666666"/>
          <w:sz w:val="20"/>
          <w:szCs w:val="20"/>
          <w:bdr w:val="none" w:sz="0" w:space="0" w:color="auto" w:frame="1"/>
          <w:lang w:eastAsia="de-DE"/>
        </w:rPr>
        <w:t>)</w:t>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b/>
          <w:bCs/>
          <w:color w:val="666666"/>
          <w:sz w:val="20"/>
          <w:szCs w:val="20"/>
          <w:bdr w:val="none" w:sz="0" w:space="0" w:color="auto" w:frame="1"/>
          <w:lang w:eastAsia="de-DE"/>
        </w:rPr>
        <w:t>GUT AUSGEBAUTE INFRASTRUKTUR</w:t>
      </w:r>
      <w:r w:rsidRPr="008F2BA6">
        <w:rPr>
          <w:rFonts w:ascii="Arial" w:eastAsia="Times New Roman" w:hAnsi="Arial" w:cs="Arial"/>
          <w:color w:val="666666"/>
          <w:sz w:val="20"/>
          <w:szCs w:val="20"/>
          <w:bdr w:val="none" w:sz="0" w:space="0" w:color="auto" w:frame="1"/>
          <w:lang w:eastAsia="de-DE"/>
        </w:rPr>
        <w:br/>
        <w:t>Mehrere wichtige EU-Verkehrskorridore verlaufen durch die Slowakei. In Verbindung mit der fortschrittlichen und sich ständig weiterentwickelnden Straßen- und Eisenbahninfrastruktur hat die Slowakei das Potenzial, einer der wichtigsten Logistikknotenpunkte in Europa zu werden.</w:t>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color w:val="666666"/>
          <w:sz w:val="20"/>
          <w:szCs w:val="20"/>
          <w:bdr w:val="none" w:sz="0" w:space="0" w:color="auto" w:frame="1"/>
          <w:lang w:eastAsia="de-DE"/>
        </w:rPr>
        <w:br/>
      </w:r>
      <w:r w:rsidRPr="008F2BA6">
        <w:rPr>
          <w:rFonts w:ascii="Arial" w:eastAsia="Times New Roman" w:hAnsi="Arial" w:cs="Arial"/>
          <w:b/>
          <w:bCs/>
          <w:color w:val="666666"/>
          <w:sz w:val="20"/>
          <w:szCs w:val="20"/>
          <w:bdr w:val="none" w:sz="0" w:space="0" w:color="auto" w:frame="1"/>
          <w:lang w:eastAsia="de-DE"/>
        </w:rPr>
        <w:t>ATTRAKTIVE FÖRDERMECHANISMEN</w:t>
      </w:r>
      <w:r w:rsidRPr="008F2BA6">
        <w:rPr>
          <w:rFonts w:ascii="Arial" w:eastAsia="Times New Roman" w:hAnsi="Arial" w:cs="Arial"/>
          <w:color w:val="666666"/>
          <w:sz w:val="20"/>
          <w:szCs w:val="20"/>
          <w:bdr w:val="none" w:sz="0" w:space="0" w:color="auto" w:frame="1"/>
          <w:lang w:eastAsia="de-DE"/>
        </w:rPr>
        <w:br/>
        <w:t>In der Slowakei können Investoren von einem attraktiven regionalen Investitionsanreizsystem, einer Steuervergünstigungsregelung für Forschungs- und Entwicklungstätigkeiten und anderen Unterstützungsmechanismen profitieren.</w:t>
      </w:r>
      <w:r w:rsidRPr="008F2BA6">
        <w:rPr>
          <w:rFonts w:ascii="Arial" w:eastAsia="Times New Roman" w:hAnsi="Arial" w:cs="Arial"/>
          <w:color w:val="666666"/>
          <w:sz w:val="20"/>
          <w:szCs w:val="20"/>
          <w:lang w:eastAsia="de-DE"/>
        </w:rPr>
        <w:br/>
      </w:r>
      <w:r w:rsidRPr="008F2BA6">
        <w:rPr>
          <w:rFonts w:ascii="Arial" w:eastAsia="Times New Roman" w:hAnsi="Arial" w:cs="Arial"/>
          <w:color w:val="666666"/>
          <w:sz w:val="20"/>
          <w:szCs w:val="20"/>
          <w:lang w:eastAsia="de-DE"/>
        </w:rPr>
        <w:br/>
      </w:r>
      <w:r w:rsidRPr="008F2BA6">
        <w:rPr>
          <w:rFonts w:ascii="Arial" w:eastAsia="Times New Roman" w:hAnsi="Arial" w:cs="Arial"/>
          <w:color w:val="666666"/>
          <w:sz w:val="20"/>
          <w:szCs w:val="20"/>
          <w:lang w:eastAsia="de-DE"/>
        </w:rPr>
        <w:br/>
      </w:r>
      <w:r w:rsidRPr="008F2BA6">
        <w:rPr>
          <w:rFonts w:ascii="Arial" w:eastAsia="Times New Roman" w:hAnsi="Arial" w:cs="Arial"/>
          <w:noProof/>
          <w:color w:val="666666"/>
          <w:sz w:val="20"/>
          <w:szCs w:val="20"/>
          <w:lang w:eastAsia="de-DE"/>
        </w:rPr>
        <w:drawing>
          <wp:inline distT="0" distB="0" distL="0" distR="0" wp14:anchorId="0A3FFD16" wp14:editId="40E0522A">
            <wp:extent cx="5343525" cy="2578831"/>
            <wp:effectExtent l="0" t="0" r="0" b="0"/>
            <wp:docPr id="3" name="Bild 3" descr="https://www.sario.sk/sites/default/files/data/BA%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rio.sk/sites/default/files/data/BA%20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567" cy="2594295"/>
                    </a:xfrm>
                    <a:prstGeom prst="rect">
                      <a:avLst/>
                    </a:prstGeom>
                    <a:noFill/>
                    <a:ln>
                      <a:noFill/>
                    </a:ln>
                  </pic:spPr>
                </pic:pic>
              </a:graphicData>
            </a:graphic>
          </wp:inline>
        </w:drawing>
      </w:r>
    </w:p>
    <w:p w:rsidR="008F2BA6" w:rsidRDefault="008F2BA6" w:rsidP="008F2BA6">
      <w:pPr>
        <w:spacing w:after="150" w:line="254" w:lineRule="atLeast"/>
        <w:jc w:val="center"/>
        <w:textAlignment w:val="baseline"/>
        <w:rPr>
          <w:rFonts w:ascii="Arial" w:eastAsia="Times New Roman" w:hAnsi="Arial" w:cs="Arial"/>
          <w:color w:val="666666"/>
          <w:sz w:val="20"/>
          <w:szCs w:val="20"/>
          <w:lang w:eastAsia="de-DE"/>
        </w:rPr>
      </w:pPr>
      <w:r w:rsidRPr="008F2BA6">
        <w:rPr>
          <w:rFonts w:ascii="Arial" w:eastAsia="Times New Roman" w:hAnsi="Arial" w:cs="Arial"/>
          <w:color w:val="666666"/>
          <w:sz w:val="20"/>
          <w:szCs w:val="20"/>
          <w:lang w:eastAsia="de-DE"/>
        </w:rPr>
        <w:t>Für weitere Informationen über die Vorteile einer Investition in der Slowakei wenden Sie sich bitte </w:t>
      </w:r>
      <w:r>
        <w:rPr>
          <w:rFonts w:ascii="Arial" w:eastAsia="Times New Roman" w:hAnsi="Arial" w:cs="Arial"/>
          <w:color w:val="666666"/>
          <w:sz w:val="20"/>
          <w:szCs w:val="20"/>
          <w:lang w:eastAsia="de-DE"/>
        </w:rPr>
        <w:t>an</w:t>
      </w:r>
    </w:p>
    <w:p w:rsidR="008F2BA6" w:rsidRPr="008F2BA6" w:rsidRDefault="008F2BA6" w:rsidP="008F2BA6">
      <w:pPr>
        <w:spacing w:after="150" w:line="254" w:lineRule="atLeast"/>
        <w:jc w:val="center"/>
        <w:textAlignment w:val="baseline"/>
        <w:rPr>
          <w:rFonts w:ascii="Arial" w:eastAsia="Times New Roman" w:hAnsi="Arial" w:cs="Arial"/>
          <w:color w:val="666666"/>
          <w:sz w:val="20"/>
          <w:szCs w:val="20"/>
          <w:lang w:eastAsia="de-DE"/>
        </w:rPr>
      </w:pPr>
      <w:hyperlink r:id="rId7" w:history="1">
        <w:r w:rsidRPr="0080601E">
          <w:rPr>
            <w:rStyle w:val="Hyperlink"/>
            <w:rFonts w:ascii="Arial" w:eastAsia="Times New Roman" w:hAnsi="Arial" w:cs="Arial"/>
            <w:sz w:val="20"/>
            <w:szCs w:val="20"/>
            <w:lang w:eastAsia="de-DE"/>
          </w:rPr>
          <w:t>www.slowakeiinfo.de</w:t>
        </w:r>
      </w:hyperlink>
      <w:bookmarkStart w:id="0" w:name="_GoBack"/>
      <w:bookmarkEnd w:id="0"/>
    </w:p>
    <w:p w:rsidR="00231E6C" w:rsidRDefault="00231E6C"/>
    <w:sectPr w:rsidR="00231E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dra Sans Dem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543D"/>
    <w:multiLevelType w:val="multilevel"/>
    <w:tmpl w:val="BC8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A6"/>
    <w:rsid w:val="00231E6C"/>
    <w:rsid w:val="008F2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58D49-2FEF-4A2E-89E1-BCC7E480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2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92036">
      <w:bodyDiv w:val="1"/>
      <w:marLeft w:val="0"/>
      <w:marRight w:val="0"/>
      <w:marTop w:val="0"/>
      <w:marBottom w:val="0"/>
      <w:divBdr>
        <w:top w:val="none" w:sz="0" w:space="0" w:color="auto"/>
        <w:left w:val="none" w:sz="0" w:space="0" w:color="auto"/>
        <w:bottom w:val="none" w:sz="0" w:space="0" w:color="auto"/>
        <w:right w:val="none" w:sz="0" w:space="0" w:color="auto"/>
      </w:divBdr>
      <w:divsChild>
        <w:div w:id="719017000">
          <w:marLeft w:val="0"/>
          <w:marRight w:val="300"/>
          <w:marTop w:val="0"/>
          <w:marBottom w:val="0"/>
          <w:divBdr>
            <w:top w:val="none" w:sz="0" w:space="0" w:color="auto"/>
            <w:left w:val="none" w:sz="0" w:space="0" w:color="auto"/>
            <w:bottom w:val="none" w:sz="0" w:space="0" w:color="auto"/>
            <w:right w:val="none" w:sz="0" w:space="0" w:color="auto"/>
          </w:divBdr>
        </w:div>
        <w:div w:id="101531718">
          <w:marLeft w:val="300"/>
          <w:marRight w:val="300"/>
          <w:marTop w:val="0"/>
          <w:marBottom w:val="0"/>
          <w:divBdr>
            <w:top w:val="none" w:sz="0" w:space="0" w:color="auto"/>
            <w:left w:val="none" w:sz="0" w:space="0" w:color="auto"/>
            <w:bottom w:val="none" w:sz="0" w:space="0" w:color="auto"/>
            <w:right w:val="none" w:sz="0" w:space="0" w:color="auto"/>
          </w:divBdr>
          <w:divsChild>
            <w:div w:id="1277905795">
              <w:marLeft w:val="0"/>
              <w:marRight w:val="0"/>
              <w:marTop w:val="0"/>
              <w:marBottom w:val="0"/>
              <w:divBdr>
                <w:top w:val="none" w:sz="0" w:space="0" w:color="auto"/>
                <w:left w:val="none" w:sz="0" w:space="0" w:color="auto"/>
                <w:bottom w:val="none" w:sz="0" w:space="0" w:color="auto"/>
                <w:right w:val="none" w:sz="0" w:space="0" w:color="auto"/>
              </w:divBdr>
              <w:divsChild>
                <w:div w:id="1991904772">
                  <w:marLeft w:val="0"/>
                  <w:marRight w:val="0"/>
                  <w:marTop w:val="0"/>
                  <w:marBottom w:val="0"/>
                  <w:divBdr>
                    <w:top w:val="none" w:sz="0" w:space="0" w:color="auto"/>
                    <w:left w:val="none" w:sz="0" w:space="0" w:color="auto"/>
                    <w:bottom w:val="none" w:sz="0" w:space="0" w:color="auto"/>
                    <w:right w:val="none" w:sz="0" w:space="0" w:color="auto"/>
                  </w:divBdr>
                  <w:divsChild>
                    <w:div w:id="746264147">
                      <w:marLeft w:val="0"/>
                      <w:marRight w:val="0"/>
                      <w:marTop w:val="0"/>
                      <w:marBottom w:val="0"/>
                      <w:divBdr>
                        <w:top w:val="none" w:sz="0" w:space="0" w:color="auto"/>
                        <w:left w:val="none" w:sz="0" w:space="0" w:color="auto"/>
                        <w:bottom w:val="none" w:sz="0" w:space="0" w:color="auto"/>
                        <w:right w:val="none" w:sz="0" w:space="0" w:color="auto"/>
                      </w:divBdr>
                      <w:divsChild>
                        <w:div w:id="554396807">
                          <w:marLeft w:val="0"/>
                          <w:marRight w:val="0"/>
                          <w:marTop w:val="0"/>
                          <w:marBottom w:val="0"/>
                          <w:divBdr>
                            <w:top w:val="none" w:sz="0" w:space="0" w:color="auto"/>
                            <w:left w:val="none" w:sz="0" w:space="0" w:color="auto"/>
                            <w:bottom w:val="none" w:sz="0" w:space="0" w:color="auto"/>
                            <w:right w:val="none" w:sz="0" w:space="0" w:color="auto"/>
                          </w:divBdr>
                          <w:divsChild>
                            <w:div w:id="2054041114">
                              <w:marLeft w:val="0"/>
                              <w:marRight w:val="0"/>
                              <w:marTop w:val="0"/>
                              <w:marBottom w:val="0"/>
                              <w:divBdr>
                                <w:top w:val="none" w:sz="0" w:space="0" w:color="auto"/>
                                <w:left w:val="none" w:sz="0" w:space="0" w:color="auto"/>
                                <w:bottom w:val="none" w:sz="0" w:space="0" w:color="auto"/>
                                <w:right w:val="none" w:sz="0" w:space="0" w:color="auto"/>
                              </w:divBdr>
                              <w:divsChild>
                                <w:div w:id="76484208">
                                  <w:marLeft w:val="0"/>
                                  <w:marRight w:val="0"/>
                                  <w:marTop w:val="0"/>
                                  <w:marBottom w:val="0"/>
                                  <w:divBdr>
                                    <w:top w:val="none" w:sz="0" w:space="0" w:color="auto"/>
                                    <w:left w:val="none" w:sz="0" w:space="0" w:color="auto"/>
                                    <w:bottom w:val="none" w:sz="0" w:space="0" w:color="auto"/>
                                    <w:right w:val="none" w:sz="0" w:space="0" w:color="auto"/>
                                  </w:divBdr>
                                  <w:divsChild>
                                    <w:div w:id="26876736">
                                      <w:marLeft w:val="0"/>
                                      <w:marRight w:val="0"/>
                                      <w:marTop w:val="0"/>
                                      <w:marBottom w:val="0"/>
                                      <w:divBdr>
                                        <w:top w:val="none" w:sz="0" w:space="0" w:color="auto"/>
                                        <w:left w:val="none" w:sz="0" w:space="0" w:color="auto"/>
                                        <w:bottom w:val="none" w:sz="0" w:space="0" w:color="auto"/>
                                        <w:right w:val="none" w:sz="0" w:space="0" w:color="auto"/>
                                      </w:divBdr>
                                      <w:divsChild>
                                        <w:div w:id="1943563925">
                                          <w:marLeft w:val="0"/>
                                          <w:marRight w:val="0"/>
                                          <w:marTop w:val="0"/>
                                          <w:marBottom w:val="300"/>
                                          <w:divBdr>
                                            <w:top w:val="none" w:sz="0" w:space="0" w:color="auto"/>
                                            <w:left w:val="single" w:sz="6" w:space="0" w:color="CCCCCC"/>
                                            <w:bottom w:val="single" w:sz="6" w:space="0" w:color="CCCCCC"/>
                                            <w:right w:val="single" w:sz="6" w:space="0" w:color="CCCCCC"/>
                                          </w:divBdr>
                                          <w:divsChild>
                                            <w:div w:id="11992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975912">
          <w:marLeft w:val="0"/>
          <w:marRight w:val="0"/>
          <w:marTop w:val="0"/>
          <w:marBottom w:val="0"/>
          <w:divBdr>
            <w:top w:val="none" w:sz="0" w:space="0" w:color="auto"/>
            <w:left w:val="none" w:sz="0" w:space="0" w:color="auto"/>
            <w:bottom w:val="none" w:sz="0" w:space="0" w:color="auto"/>
            <w:right w:val="none" w:sz="0" w:space="0" w:color="auto"/>
          </w:divBdr>
          <w:divsChild>
            <w:div w:id="991635703">
              <w:marLeft w:val="0"/>
              <w:marRight w:val="0"/>
              <w:marTop w:val="0"/>
              <w:marBottom w:val="0"/>
              <w:divBdr>
                <w:top w:val="none" w:sz="0" w:space="0" w:color="auto"/>
                <w:left w:val="none" w:sz="0" w:space="0" w:color="auto"/>
                <w:bottom w:val="none" w:sz="0" w:space="0" w:color="auto"/>
                <w:right w:val="none" w:sz="0" w:space="0" w:color="auto"/>
              </w:divBdr>
              <w:divsChild>
                <w:div w:id="39864840">
                  <w:marLeft w:val="0"/>
                  <w:marRight w:val="0"/>
                  <w:marTop w:val="0"/>
                  <w:marBottom w:val="0"/>
                  <w:divBdr>
                    <w:top w:val="none" w:sz="0" w:space="0" w:color="auto"/>
                    <w:left w:val="none" w:sz="0" w:space="0" w:color="auto"/>
                    <w:bottom w:val="none" w:sz="0" w:space="0" w:color="auto"/>
                    <w:right w:val="none" w:sz="0" w:space="0" w:color="auto"/>
                  </w:divBdr>
                  <w:divsChild>
                    <w:div w:id="1345595715">
                      <w:marLeft w:val="0"/>
                      <w:marRight w:val="0"/>
                      <w:marTop w:val="0"/>
                      <w:marBottom w:val="0"/>
                      <w:divBdr>
                        <w:top w:val="none" w:sz="0" w:space="0" w:color="auto"/>
                        <w:left w:val="none" w:sz="0" w:space="0" w:color="auto"/>
                        <w:bottom w:val="none" w:sz="0" w:space="0" w:color="auto"/>
                        <w:right w:val="none" w:sz="0" w:space="0" w:color="auto"/>
                      </w:divBdr>
                      <w:divsChild>
                        <w:div w:id="1156342346">
                          <w:marLeft w:val="0"/>
                          <w:marRight w:val="0"/>
                          <w:marTop w:val="0"/>
                          <w:marBottom w:val="0"/>
                          <w:divBdr>
                            <w:top w:val="none" w:sz="0" w:space="0" w:color="auto"/>
                            <w:left w:val="none" w:sz="0" w:space="0" w:color="auto"/>
                            <w:bottom w:val="none" w:sz="0" w:space="0" w:color="auto"/>
                            <w:right w:val="none" w:sz="0" w:space="0" w:color="auto"/>
                          </w:divBdr>
                          <w:divsChild>
                            <w:div w:id="1044865082">
                              <w:marLeft w:val="0"/>
                              <w:marRight w:val="0"/>
                              <w:marTop w:val="0"/>
                              <w:marBottom w:val="0"/>
                              <w:divBdr>
                                <w:top w:val="none" w:sz="0" w:space="0" w:color="auto"/>
                                <w:left w:val="none" w:sz="0" w:space="0" w:color="auto"/>
                                <w:bottom w:val="none" w:sz="0" w:space="0" w:color="auto"/>
                                <w:right w:val="none" w:sz="0" w:space="0" w:color="auto"/>
                              </w:divBdr>
                              <w:divsChild>
                                <w:div w:id="673145354">
                                  <w:marLeft w:val="0"/>
                                  <w:marRight w:val="0"/>
                                  <w:marTop w:val="0"/>
                                  <w:marBottom w:val="0"/>
                                  <w:divBdr>
                                    <w:top w:val="none" w:sz="0" w:space="0" w:color="auto"/>
                                    <w:left w:val="none" w:sz="0" w:space="0" w:color="auto"/>
                                    <w:bottom w:val="none" w:sz="0" w:space="0" w:color="auto"/>
                                    <w:right w:val="none" w:sz="0" w:space="0" w:color="auto"/>
                                  </w:divBdr>
                                  <w:divsChild>
                                    <w:div w:id="1696733023">
                                      <w:marLeft w:val="0"/>
                                      <w:marRight w:val="0"/>
                                      <w:marTop w:val="0"/>
                                      <w:marBottom w:val="0"/>
                                      <w:divBdr>
                                        <w:top w:val="none" w:sz="0" w:space="0" w:color="auto"/>
                                        <w:left w:val="none" w:sz="0" w:space="0" w:color="auto"/>
                                        <w:bottom w:val="none" w:sz="0" w:space="0" w:color="auto"/>
                                        <w:right w:val="none" w:sz="0" w:space="0" w:color="auto"/>
                                      </w:divBdr>
                                      <w:divsChild>
                                        <w:div w:id="14090386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3304472">
                                  <w:marLeft w:val="0"/>
                                  <w:marRight w:val="0"/>
                                  <w:marTop w:val="0"/>
                                  <w:marBottom w:val="0"/>
                                  <w:divBdr>
                                    <w:top w:val="none" w:sz="0" w:space="0" w:color="auto"/>
                                    <w:left w:val="none" w:sz="0" w:space="0" w:color="auto"/>
                                    <w:bottom w:val="none" w:sz="0" w:space="0" w:color="auto"/>
                                    <w:right w:val="none" w:sz="0" w:space="0" w:color="auto"/>
                                  </w:divBdr>
                                  <w:divsChild>
                                    <w:div w:id="1617175405">
                                      <w:marLeft w:val="0"/>
                                      <w:marRight w:val="0"/>
                                      <w:marTop w:val="0"/>
                                      <w:marBottom w:val="0"/>
                                      <w:divBdr>
                                        <w:top w:val="none" w:sz="0" w:space="0" w:color="auto"/>
                                        <w:left w:val="none" w:sz="0" w:space="0" w:color="auto"/>
                                        <w:bottom w:val="none" w:sz="0" w:space="0" w:color="auto"/>
                                        <w:right w:val="none" w:sz="0" w:space="0" w:color="auto"/>
                                      </w:divBdr>
                                      <w:divsChild>
                                        <w:div w:id="1231891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owakeiinf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2022-07-04T10:14:00Z</dcterms:created>
  <dcterms:modified xsi:type="dcterms:W3CDTF">2022-07-04T10:17:00Z</dcterms:modified>
</cp:coreProperties>
</file>